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竞 买 须 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一、标的展示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（参加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会的自然人或公司）可以自行或在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河南豫财拍卖有限公司（以下简称我公司）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的统一组织下对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标的进行实地勘察、咨询、了解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标的物及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活动的详细情况。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一经办理竞买手续，参加竞价，即视为已完全了解有关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活动的全部内容，认可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标的现状，并应承担参加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所产生的一切法律责任。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2、依据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关法律规定，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将按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标的展示现状进行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标的不负任何品质瑕疵担保责任。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前须认真考察，充分了解有关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标的瑕疵状况等事项，成交之后不得再以此为由提出任何异议。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标的资料是对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标的的一般性介绍。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或其代理人对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标的任何方式（包括网站、微信、印刷、图像、资料、新闻媒体等）所作的介绍及评价，均为参考性意见，不构成对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标的的任何担保。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6" w:firstLineChars="202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采取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增价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的方式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三、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资格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凡具备完全民事行为能力和支付能力的公民、法人和其他组织均可参加竞买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法律、法规、规章规定不能参加竞买的除外。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pacing w:val="-2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四、竞买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有意参与的意向方须于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日17时前（以实际到账为准）向中牟县公共资源交易中心自动生成的指定银行账户转账交纳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规定数额的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竞买保证金，而后持身份证原件（公司参加竞买持被授权人身份证、机构营业执照、授权委托书）到我公司办理竞买登记手续，认同竞买须知、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签署承诺书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。若竞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不成功，竞买保证金于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结束后由中牟县公共资源交易中心全额无息原路退还。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可以随时进入平台修改密码，凡以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的帐号和密码登陆后进行的操作，均被视为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的行为，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应当对以其帐号进行的所有活动和事件负法律责任。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不应将其帐号、密码转让或出借予他人/组织使用。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发现其帐号遭他人非法使用，应立即通知我公司。因黑客行为或用户故意或者过失导致帐号、密码遭他人非法使用，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是经法定公告期和展示期后才举行的，请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竞价开始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前实地踏勘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标的，调查是否存在瑕疵，认真研究查看所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标的物的实际情况，未实地踏勘的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视为对本标的实物现状的确认，慎重决定竞买行为，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一旦做出竞买决定，即表明已完全了解，并接受标的物的现状和一切已知及未知的瑕疵。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买受人在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成交后，</w:t>
      </w:r>
      <w:r>
        <w:rPr>
          <w:rFonts w:hint="eastAsia" w:ascii="仿宋" w:hAnsi="仿宋" w:eastAsia="仿宋" w:cs="仿宋"/>
          <w:sz w:val="30"/>
          <w:szCs w:val="30"/>
        </w:rPr>
        <w:t>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向我公司</w:t>
      </w:r>
      <w:r>
        <w:rPr>
          <w:rFonts w:hint="eastAsia" w:ascii="仿宋" w:hAnsi="仿宋" w:eastAsia="仿宋" w:cs="仿宋"/>
          <w:sz w:val="30"/>
          <w:szCs w:val="30"/>
        </w:rPr>
        <w:t>另行支付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租赁期内总租金</w:t>
      </w:r>
      <w:r>
        <w:rPr>
          <w:rFonts w:hint="eastAsia" w:ascii="仿宋" w:hAnsi="仿宋" w:eastAsia="仿宋" w:cs="仿宋"/>
          <w:sz w:val="30"/>
          <w:szCs w:val="30"/>
        </w:rPr>
        <w:t>5%的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sz w:val="30"/>
          <w:szCs w:val="30"/>
        </w:rPr>
        <w:t>佣金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成功竞得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标的买受人，须在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网上挂牌成交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2个工作日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与我公司签署书面《成交确认书》。买受人拒绝签署《成交确认书》属于违约，我公司有权追究买受人的责任直至向法院提起诉讼。</w:t>
      </w:r>
    </w:p>
    <w:p>
      <w:pPr>
        <w:spacing w:line="520" w:lineRule="exact"/>
        <w:ind w:firstLine="683" w:firstLineChars="228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成交后，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买受人须于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日17时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前（以实际到账为准）将全部成交价款、拍卖佣金及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租赁保证金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交至拍卖人指定账户（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</w:rPr>
        <w:t>户名：河南豫财拍卖有限公司、开户行：光大银行郑州文化路支行、账号：77160188000194035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</w:rPr>
        <w:t>)，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否则按违约处理。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买受人逾期未支付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佣金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sz w:val="30"/>
          <w:szCs w:val="30"/>
        </w:rPr>
        <w:t>综合服务费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或有其他违约行为，无权要求返还竞买保证金，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并根据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《中华人民共和国拍卖法》第三十九条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四十条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的规定，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征得委托人的同意，将标的再行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的，原买受人应支付第一次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中本人及委托人应当支付的佣金，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的诉讼费等相关费用。再行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的价款低于原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价款的，原买受人应当补足差额。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标的交割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买受人在付清全部价款之日起三个工作日内凭《拍卖成交确认书》、交款凭证等相关手续与委托人签订《租赁合同》并进行实物交割。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由于买受人原因逾期未能签订《租赁合同》或者进行实物交割所造成的一切后果及损失由买受人承担。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特别声明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 网络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由自由竞价阶段和限时竞价阶段组成。在自由竞价阶段，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可以在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价的基础上进行自由报价，限时竞价阶段是在自由竞价产生最高报价的基础上进行的。在限时竞价阶段，当其他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有更高报价时，将同时产生新的倒计时竞价时间，直至最后一个限时报价阶段没有更高报价为止，当前报价最高的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即为买受人，该标的的竞价结束。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开始前，由于委托方要求或其他方面的原因，致使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不能进行，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有权中止或终止此次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活动，并于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中止或终止后由中牟县公共资源交易中心全额无息退回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已交纳的竞买保证金，不再承担其他方面的责任和损失。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3、挂牌资料中记载的信息仅作参考，如有偏差，以实际为准，我公司不承担责任。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仔细阅读《竞买须知》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租赁合同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有关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河南豫财拍卖有限公司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 w:cs="仿宋"/>
          <w:color w:val="0000FF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C6E5EF"/>
    <w:multiLevelType w:val="singleLevel"/>
    <w:tmpl w:val="A3C6E5E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A2CD3"/>
    <w:rsid w:val="00192796"/>
    <w:rsid w:val="00A23DAC"/>
    <w:rsid w:val="01144EDF"/>
    <w:rsid w:val="01884B86"/>
    <w:rsid w:val="01D878A2"/>
    <w:rsid w:val="03202A8F"/>
    <w:rsid w:val="03984972"/>
    <w:rsid w:val="03E459CD"/>
    <w:rsid w:val="045812CB"/>
    <w:rsid w:val="051411A3"/>
    <w:rsid w:val="057F415D"/>
    <w:rsid w:val="05982CAC"/>
    <w:rsid w:val="062739D0"/>
    <w:rsid w:val="062C0935"/>
    <w:rsid w:val="06305265"/>
    <w:rsid w:val="064A6E43"/>
    <w:rsid w:val="06A91242"/>
    <w:rsid w:val="07662B0D"/>
    <w:rsid w:val="07A14D14"/>
    <w:rsid w:val="07B3623D"/>
    <w:rsid w:val="07B96808"/>
    <w:rsid w:val="085370DF"/>
    <w:rsid w:val="0856597F"/>
    <w:rsid w:val="0890733E"/>
    <w:rsid w:val="094B2F7A"/>
    <w:rsid w:val="09C85884"/>
    <w:rsid w:val="0A420A65"/>
    <w:rsid w:val="0A461858"/>
    <w:rsid w:val="0A787F63"/>
    <w:rsid w:val="0A9515BC"/>
    <w:rsid w:val="0C113F22"/>
    <w:rsid w:val="0C301609"/>
    <w:rsid w:val="0D2E3712"/>
    <w:rsid w:val="0D324D16"/>
    <w:rsid w:val="0D8C52FF"/>
    <w:rsid w:val="0DE55F49"/>
    <w:rsid w:val="0EB564C7"/>
    <w:rsid w:val="0EBC4A56"/>
    <w:rsid w:val="0F0B3497"/>
    <w:rsid w:val="0F5A681D"/>
    <w:rsid w:val="100E4A3B"/>
    <w:rsid w:val="10555B9F"/>
    <w:rsid w:val="1070566D"/>
    <w:rsid w:val="109C5410"/>
    <w:rsid w:val="10C40EED"/>
    <w:rsid w:val="116D4508"/>
    <w:rsid w:val="117A1AF5"/>
    <w:rsid w:val="118A584D"/>
    <w:rsid w:val="11DC50B0"/>
    <w:rsid w:val="12863A59"/>
    <w:rsid w:val="12EB71F9"/>
    <w:rsid w:val="13265B95"/>
    <w:rsid w:val="13311EFC"/>
    <w:rsid w:val="13675C17"/>
    <w:rsid w:val="13C615B2"/>
    <w:rsid w:val="145028F4"/>
    <w:rsid w:val="1480678C"/>
    <w:rsid w:val="14E847EC"/>
    <w:rsid w:val="15BB719B"/>
    <w:rsid w:val="15FA2FFB"/>
    <w:rsid w:val="17AF6DB7"/>
    <w:rsid w:val="17F74CCE"/>
    <w:rsid w:val="181C022C"/>
    <w:rsid w:val="18C60E78"/>
    <w:rsid w:val="18D11216"/>
    <w:rsid w:val="18E21FDA"/>
    <w:rsid w:val="18E3659D"/>
    <w:rsid w:val="1948154F"/>
    <w:rsid w:val="195F31CC"/>
    <w:rsid w:val="196B0943"/>
    <w:rsid w:val="19CF7145"/>
    <w:rsid w:val="19E733F7"/>
    <w:rsid w:val="19F33D62"/>
    <w:rsid w:val="1A312258"/>
    <w:rsid w:val="1A4D25BC"/>
    <w:rsid w:val="1AD45275"/>
    <w:rsid w:val="1B6221D1"/>
    <w:rsid w:val="1C527910"/>
    <w:rsid w:val="1D1035C1"/>
    <w:rsid w:val="1D7D09E4"/>
    <w:rsid w:val="1E2335FC"/>
    <w:rsid w:val="1E8F71D6"/>
    <w:rsid w:val="1EAA3567"/>
    <w:rsid w:val="1EFE23FD"/>
    <w:rsid w:val="1FB611D7"/>
    <w:rsid w:val="1FC2143B"/>
    <w:rsid w:val="1FEA346A"/>
    <w:rsid w:val="1FED0E6B"/>
    <w:rsid w:val="200B757D"/>
    <w:rsid w:val="2012067B"/>
    <w:rsid w:val="2147446E"/>
    <w:rsid w:val="21D41FB8"/>
    <w:rsid w:val="21F8021F"/>
    <w:rsid w:val="22001077"/>
    <w:rsid w:val="229D5F79"/>
    <w:rsid w:val="239371C0"/>
    <w:rsid w:val="24196211"/>
    <w:rsid w:val="246F022A"/>
    <w:rsid w:val="24ED707D"/>
    <w:rsid w:val="24F46907"/>
    <w:rsid w:val="2501663A"/>
    <w:rsid w:val="25C61013"/>
    <w:rsid w:val="2603647D"/>
    <w:rsid w:val="26590564"/>
    <w:rsid w:val="26866560"/>
    <w:rsid w:val="272F14E6"/>
    <w:rsid w:val="273E028F"/>
    <w:rsid w:val="27D1673F"/>
    <w:rsid w:val="27DC28A8"/>
    <w:rsid w:val="281F753C"/>
    <w:rsid w:val="285B638D"/>
    <w:rsid w:val="28B928DC"/>
    <w:rsid w:val="29222754"/>
    <w:rsid w:val="297430F3"/>
    <w:rsid w:val="29EE6511"/>
    <w:rsid w:val="29F63D2E"/>
    <w:rsid w:val="2A1906EE"/>
    <w:rsid w:val="2A233535"/>
    <w:rsid w:val="2A415DB3"/>
    <w:rsid w:val="2A5B350F"/>
    <w:rsid w:val="2A785DD3"/>
    <w:rsid w:val="2BEF205B"/>
    <w:rsid w:val="2C102362"/>
    <w:rsid w:val="2C8F6480"/>
    <w:rsid w:val="2D006A08"/>
    <w:rsid w:val="2D1B19EF"/>
    <w:rsid w:val="2D2C45BB"/>
    <w:rsid w:val="2D6D5AAC"/>
    <w:rsid w:val="2D9C3096"/>
    <w:rsid w:val="2EF01410"/>
    <w:rsid w:val="2F0E4775"/>
    <w:rsid w:val="2F3454DA"/>
    <w:rsid w:val="2FA46CEF"/>
    <w:rsid w:val="30334333"/>
    <w:rsid w:val="30AA4CFE"/>
    <w:rsid w:val="30B97FFE"/>
    <w:rsid w:val="317E65D0"/>
    <w:rsid w:val="31AD426E"/>
    <w:rsid w:val="320B6EB5"/>
    <w:rsid w:val="328263FC"/>
    <w:rsid w:val="32CE7ED2"/>
    <w:rsid w:val="336A7BCB"/>
    <w:rsid w:val="337128ED"/>
    <w:rsid w:val="337E274A"/>
    <w:rsid w:val="33C1458C"/>
    <w:rsid w:val="33E53D46"/>
    <w:rsid w:val="33E75380"/>
    <w:rsid w:val="34050605"/>
    <w:rsid w:val="34323885"/>
    <w:rsid w:val="345607F6"/>
    <w:rsid w:val="34A112E9"/>
    <w:rsid w:val="359429BE"/>
    <w:rsid w:val="35EC33A7"/>
    <w:rsid w:val="36141CEB"/>
    <w:rsid w:val="361A1E3C"/>
    <w:rsid w:val="36387928"/>
    <w:rsid w:val="36712333"/>
    <w:rsid w:val="36E951AF"/>
    <w:rsid w:val="374B73DD"/>
    <w:rsid w:val="38565E1D"/>
    <w:rsid w:val="396B691F"/>
    <w:rsid w:val="39CF1D7A"/>
    <w:rsid w:val="3AC77E48"/>
    <w:rsid w:val="3ACE1BF6"/>
    <w:rsid w:val="3B593A44"/>
    <w:rsid w:val="3B9A0D8F"/>
    <w:rsid w:val="3BA73C48"/>
    <w:rsid w:val="3BC26AE0"/>
    <w:rsid w:val="3BC427C3"/>
    <w:rsid w:val="3BD2123B"/>
    <w:rsid w:val="3C2127D3"/>
    <w:rsid w:val="3C4815B3"/>
    <w:rsid w:val="3C635E38"/>
    <w:rsid w:val="3CB562D3"/>
    <w:rsid w:val="3D0645DC"/>
    <w:rsid w:val="3D071510"/>
    <w:rsid w:val="3D341ACE"/>
    <w:rsid w:val="3D9B6361"/>
    <w:rsid w:val="405448C4"/>
    <w:rsid w:val="406346A0"/>
    <w:rsid w:val="406C24CC"/>
    <w:rsid w:val="40B9295F"/>
    <w:rsid w:val="40C62B76"/>
    <w:rsid w:val="40E7757C"/>
    <w:rsid w:val="41780A53"/>
    <w:rsid w:val="41BF0C00"/>
    <w:rsid w:val="41CE1F60"/>
    <w:rsid w:val="41FF48E0"/>
    <w:rsid w:val="420A759E"/>
    <w:rsid w:val="42E71D47"/>
    <w:rsid w:val="43171581"/>
    <w:rsid w:val="442B4AC5"/>
    <w:rsid w:val="44961A0C"/>
    <w:rsid w:val="44D329F1"/>
    <w:rsid w:val="454C44CB"/>
    <w:rsid w:val="459129E7"/>
    <w:rsid w:val="45FA43E3"/>
    <w:rsid w:val="46574166"/>
    <w:rsid w:val="46776705"/>
    <w:rsid w:val="46837289"/>
    <w:rsid w:val="46AD1A05"/>
    <w:rsid w:val="46B02EC3"/>
    <w:rsid w:val="46C80729"/>
    <w:rsid w:val="47A04E7E"/>
    <w:rsid w:val="47E216B1"/>
    <w:rsid w:val="47E36706"/>
    <w:rsid w:val="48A51146"/>
    <w:rsid w:val="4949453E"/>
    <w:rsid w:val="4982077C"/>
    <w:rsid w:val="4A09746D"/>
    <w:rsid w:val="4A0E3D88"/>
    <w:rsid w:val="4A494374"/>
    <w:rsid w:val="4A527420"/>
    <w:rsid w:val="4A7E2A7D"/>
    <w:rsid w:val="4B7D4B8F"/>
    <w:rsid w:val="4C1F4D1A"/>
    <w:rsid w:val="4C396ACF"/>
    <w:rsid w:val="4C503DA3"/>
    <w:rsid w:val="4CD1623C"/>
    <w:rsid w:val="4E900D8B"/>
    <w:rsid w:val="4EB23EBC"/>
    <w:rsid w:val="4ECC1C56"/>
    <w:rsid w:val="503E31C9"/>
    <w:rsid w:val="508E43E0"/>
    <w:rsid w:val="50FD06F2"/>
    <w:rsid w:val="51696004"/>
    <w:rsid w:val="53325CE9"/>
    <w:rsid w:val="537D037A"/>
    <w:rsid w:val="53A44459"/>
    <w:rsid w:val="55AD6BCB"/>
    <w:rsid w:val="561063B0"/>
    <w:rsid w:val="563A03E5"/>
    <w:rsid w:val="567911A9"/>
    <w:rsid w:val="56C20061"/>
    <w:rsid w:val="571662DA"/>
    <w:rsid w:val="57456EB5"/>
    <w:rsid w:val="57847B4E"/>
    <w:rsid w:val="57F1797C"/>
    <w:rsid w:val="58B849C2"/>
    <w:rsid w:val="593B18AE"/>
    <w:rsid w:val="59870A4B"/>
    <w:rsid w:val="59D83866"/>
    <w:rsid w:val="59F55732"/>
    <w:rsid w:val="5A085C6D"/>
    <w:rsid w:val="5A9B319F"/>
    <w:rsid w:val="5AF03F72"/>
    <w:rsid w:val="5B151900"/>
    <w:rsid w:val="5B1D3B47"/>
    <w:rsid w:val="5B932DE8"/>
    <w:rsid w:val="5C10320E"/>
    <w:rsid w:val="5C1E75C1"/>
    <w:rsid w:val="5C5B5F4B"/>
    <w:rsid w:val="5C610C38"/>
    <w:rsid w:val="5CC658A6"/>
    <w:rsid w:val="5CD23913"/>
    <w:rsid w:val="5D74534D"/>
    <w:rsid w:val="5D9C1FB7"/>
    <w:rsid w:val="5DE541CA"/>
    <w:rsid w:val="5EC55DCA"/>
    <w:rsid w:val="5FC672DB"/>
    <w:rsid w:val="608F7732"/>
    <w:rsid w:val="60CB6DD7"/>
    <w:rsid w:val="60E77213"/>
    <w:rsid w:val="6158017F"/>
    <w:rsid w:val="615E4F62"/>
    <w:rsid w:val="6177302F"/>
    <w:rsid w:val="61927908"/>
    <w:rsid w:val="61D90CD2"/>
    <w:rsid w:val="62115448"/>
    <w:rsid w:val="621F5F05"/>
    <w:rsid w:val="628272FE"/>
    <w:rsid w:val="629A34C2"/>
    <w:rsid w:val="62AE13F9"/>
    <w:rsid w:val="62E071BE"/>
    <w:rsid w:val="640839EC"/>
    <w:rsid w:val="646D5F32"/>
    <w:rsid w:val="649A2F2E"/>
    <w:rsid w:val="64AD7E3D"/>
    <w:rsid w:val="64F93663"/>
    <w:rsid w:val="658037F3"/>
    <w:rsid w:val="658F7190"/>
    <w:rsid w:val="65A74341"/>
    <w:rsid w:val="65AD6521"/>
    <w:rsid w:val="66301870"/>
    <w:rsid w:val="66943F82"/>
    <w:rsid w:val="67250756"/>
    <w:rsid w:val="674C64B3"/>
    <w:rsid w:val="6793367B"/>
    <w:rsid w:val="683455FA"/>
    <w:rsid w:val="697C1FE0"/>
    <w:rsid w:val="69CC5031"/>
    <w:rsid w:val="69ED51F3"/>
    <w:rsid w:val="69FF03C9"/>
    <w:rsid w:val="6A2A1927"/>
    <w:rsid w:val="6A2B0A4E"/>
    <w:rsid w:val="6A2C0B67"/>
    <w:rsid w:val="6AAD5BF1"/>
    <w:rsid w:val="6ACC5B46"/>
    <w:rsid w:val="6B64044C"/>
    <w:rsid w:val="6B6A2CD3"/>
    <w:rsid w:val="6B835E41"/>
    <w:rsid w:val="6BC54890"/>
    <w:rsid w:val="6CBB7846"/>
    <w:rsid w:val="6D2937CD"/>
    <w:rsid w:val="6D341D62"/>
    <w:rsid w:val="6EE5638E"/>
    <w:rsid w:val="6F011E11"/>
    <w:rsid w:val="702A662B"/>
    <w:rsid w:val="7117786F"/>
    <w:rsid w:val="712A2AA7"/>
    <w:rsid w:val="715540F3"/>
    <w:rsid w:val="71E6760E"/>
    <w:rsid w:val="72997D44"/>
    <w:rsid w:val="72BE5626"/>
    <w:rsid w:val="734A73A6"/>
    <w:rsid w:val="73C21A18"/>
    <w:rsid w:val="73E813E9"/>
    <w:rsid w:val="743E0D34"/>
    <w:rsid w:val="74547C01"/>
    <w:rsid w:val="74F44106"/>
    <w:rsid w:val="751129F3"/>
    <w:rsid w:val="7618616E"/>
    <w:rsid w:val="765C734A"/>
    <w:rsid w:val="7692582D"/>
    <w:rsid w:val="76DA3FF7"/>
    <w:rsid w:val="770A7521"/>
    <w:rsid w:val="772378F5"/>
    <w:rsid w:val="77B129D8"/>
    <w:rsid w:val="7802625E"/>
    <w:rsid w:val="784366FF"/>
    <w:rsid w:val="78E462D4"/>
    <w:rsid w:val="79B172C3"/>
    <w:rsid w:val="7A7645AD"/>
    <w:rsid w:val="7B345FC5"/>
    <w:rsid w:val="7B51207C"/>
    <w:rsid w:val="7BF93F63"/>
    <w:rsid w:val="7CB75BCD"/>
    <w:rsid w:val="7CC27A89"/>
    <w:rsid w:val="7CFC2F72"/>
    <w:rsid w:val="7D1423CA"/>
    <w:rsid w:val="7F64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  <w:rPr>
      <w:bdr w:val="single" w:color="BDBEC1" w:sz="2" w:space="0"/>
      <w:shd w:val="clear" w:fill="FFFFFF"/>
    </w:rPr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2020-09-01T05:58:00Z</dcterms:created>
  <dc:creator>格文</dc:creator>
  <cp:lastModifiedBy>123</cp:lastModifiedBy>
  <dcterms:modified xsi:type="dcterms:W3CDTF">2021-06-01T09:06:40Z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64326AC532664D0D82C46CDB7C79BAE4</vt:lpwstr>
  </property>
</Properties>
</file>